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D3B61A" w14:textId="77777777" w:rsidR="00842AE1" w:rsidRPr="005F38C7" w:rsidRDefault="00842AE1" w:rsidP="00842AE1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72966730" w14:textId="77777777" w:rsidR="00842AE1" w:rsidRDefault="00842AE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06E03DF" w14:textId="5235BCBC" w:rsidR="005A1918" w:rsidRDefault="00234A92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&lt;Files\\DEFRA Dealing with irresponsible dog-ownership-practitioners-manual-annexes-a-d&gt; - § 1 reference coded  [0.07% Coverage]</w:t>
      </w:r>
    </w:p>
    <w:p w14:paraId="079751AA" w14:textId="77777777" w:rsidR="005A1918" w:rsidRDefault="005A191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3249D74" w14:textId="77777777" w:rsidR="005A1918" w:rsidRDefault="00234A92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1 - 0.07% Coverage</w:t>
      </w:r>
    </w:p>
    <w:p w14:paraId="3EB95BE8" w14:textId="77777777" w:rsidR="005A1918" w:rsidRDefault="005A191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6807BB48" w14:textId="77777777" w:rsidR="005A1918" w:rsidRDefault="00234A92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 xml:space="preserve">Putting up signage alerting visitors to dogs in the property and instructions for them to follow </w:t>
      </w:r>
      <w:proofErr w:type="spellStart"/>
      <w:r>
        <w:rPr>
          <w:rFonts w:ascii="Segoe UI" w:eastAsia="Segoe UI" w:hAnsi="Segoe UI"/>
          <w:sz w:val="20"/>
        </w:rPr>
        <w:t>eg</w:t>
      </w:r>
      <w:proofErr w:type="spellEnd"/>
      <w:r>
        <w:rPr>
          <w:rFonts w:ascii="Segoe UI" w:eastAsia="Segoe UI" w:hAnsi="Segoe UI"/>
          <w:sz w:val="20"/>
        </w:rPr>
        <w:t xml:space="preserve"> instructions for postal worker to follow</w:t>
      </w:r>
    </w:p>
    <w:p w14:paraId="0BA8977F" w14:textId="77777777" w:rsidR="005A1918" w:rsidRDefault="005A1918">
      <w:pPr>
        <w:pStyle w:val="Normal0"/>
        <w:rPr>
          <w:rFonts w:ascii="Segoe UI" w:eastAsia="Segoe UI" w:hAnsi="Segoe UI"/>
          <w:sz w:val="20"/>
        </w:rPr>
      </w:pPr>
    </w:p>
    <w:p w14:paraId="5DC88A8C" w14:textId="77777777" w:rsidR="005A1918" w:rsidRDefault="00234A92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[0.22% Coverage]</w:t>
      </w:r>
    </w:p>
    <w:p w14:paraId="71780B87" w14:textId="77777777" w:rsidR="005A1918" w:rsidRDefault="005A191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255F1EC0" w14:textId="77777777" w:rsidR="005A1918" w:rsidRDefault="00234A92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1 - 0.22% Coverage</w:t>
      </w:r>
    </w:p>
    <w:p w14:paraId="4D2B6405" w14:textId="77777777" w:rsidR="005A1918" w:rsidRDefault="005A191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4A8FD78" w14:textId="77777777" w:rsidR="005A1918" w:rsidRDefault="00234A92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The Guard Dogs Act 1975 imposes certain requirements on those responsible for guard dogs including the need to keep them under control or secured at all times and for a warning notice to be displayed at all entrances to the guarded premises.</w:t>
      </w:r>
    </w:p>
    <w:p w14:paraId="32109C6B" w14:textId="77777777" w:rsidR="005A1918" w:rsidRDefault="005A1918">
      <w:pPr>
        <w:pStyle w:val="Normal0"/>
        <w:rPr>
          <w:rFonts w:ascii="Segoe UI" w:eastAsia="Segoe UI" w:hAnsi="Segoe UI"/>
          <w:sz w:val="20"/>
        </w:rPr>
      </w:pPr>
    </w:p>
    <w:p w14:paraId="424D74B6" w14:textId="77777777" w:rsidR="005A1918" w:rsidRDefault="005A1918">
      <w:pPr>
        <w:pStyle w:val="Normal0"/>
        <w:rPr>
          <w:rFonts w:ascii="Segoe UI" w:eastAsia="Segoe UI" w:hAnsi="Segoe UI"/>
          <w:sz w:val="20"/>
        </w:rPr>
      </w:pPr>
    </w:p>
    <w:sectPr w:rsidR="005A1918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918"/>
    <w:rsid w:val="005A1918"/>
    <w:rsid w:val="00842AE1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D1E3E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2026-07-15T14:52:00Z</dcterms:created>
  <dcterms:modified xsi:type="dcterms:W3CDTF">2026-07-15T14:52:00Z</dcterms:modified>
</cp:coreProperties>
</file>